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/>
    <w:p>
      <w:pPr>
        <w:pStyle w:val="BodyText"/>
        <w:spacing w:before="72"/>
        <w:ind w:left="562" w:right="568"/>
        <w:jc w:val="center"/>
      </w:pPr>
      <w:r>
        <w:t xml:space="preserve">Обоснование</w:t>
      </w:r>
    </w:p>
    <w:p>
      <w:pPr>
        <w:pStyle w:val="BodyText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</w:p>
    <w:p>
      <w:pPr>
        <w:pStyle w:val="BodyText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</w:p>
    <w:tbl>
      <w:tblPr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6"/>
      </w:tblGrid>
      <w:tr>
        <w:trPr>
          <w:trHeight w:val="2111"/>
        </w:trPr>
        <w:tc>
          <w:tcPr>
            <w:tcW w:w="9676" w:type="dxa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дминистрации </w:t>
            </w:r>
            <w:r>
              <w:rPr>
                <w:sz w:val="28"/>
                <w:szCs w:val="28"/>
              </w:rPr>
              <w:t xml:space="preserve">Ивнянского </w:t>
            </w:r>
            <w:r>
              <w:rPr>
                <w:sz w:val="28"/>
                <w:szCs w:val="28"/>
              </w:rPr>
              <w:t xml:space="preserve"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 «</w:t>
            </w:r>
            <w:r>
              <w:rPr>
                <w:sz w:val="28"/>
                <w:szCs w:val="28"/>
              </w:rPr>
              <w:t xml:space="preserve">Об утверждении Порядка проведения мониторинга дебиторской задолженности по неналоговым доходам  бюджета Ивнянского муниципального округа и принятых мер по сокращению просроченной дебиторской задолженности</w:t>
            </w:r>
            <w:r>
              <w:rPr>
                <w:bCs/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отношении которых планируется заключение концессионных соглашений»</w:t>
            </w:r>
          </w:p>
          <w:p>
            <w:pPr>
              <w:pStyle w:val="TableParagraph"/>
              <w:spacing w:line="28" w:lineRule="exact"/>
              <w:ind w:left="79"/>
              <w:rPr>
                <w:sz w:val="2"/>
              </w:rPr>
            </w:pPr>
            <w:r>
              <w:rPr>
                <w:lang w:eastAsia="ru-RU"/>
              </w:rPr>
            </w: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0" b="0"/>
                      <wp:docPr id="1" name="_x0000_s10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2" name=""/>
                              <wps:cNvSpPr/>
                              <wps:spPr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</w:p>
          <w:p>
            <w:pPr>
              <w:pStyle w:val="TableParagraph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Управление финансов и </w:t>
            </w:r>
            <w:r>
              <w:rPr>
                <w:sz w:val="28"/>
              </w:rPr>
              <w:t xml:space="preserve">бюджетной</w:t>
            </w:r>
            <w:r>
              <w:rPr>
                <w:sz w:val="28"/>
              </w:rPr>
              <w:t xml:space="preserve"> политики</w:t>
            </w:r>
          </w:p>
          <w:p>
            <w:pPr>
              <w:pStyle w:val="TableParagraph"/>
              <w:ind w:left="271" w:right="26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А</w:t>
            </w:r>
            <w:r>
              <w:rPr>
                <w:sz w:val="28"/>
              </w:rPr>
              <w:t xml:space="preserve">дминистрации </w:t>
            </w:r>
            <w:r>
              <w:rPr>
                <w:sz w:val="28"/>
              </w:rPr>
              <w:t xml:space="preserve">Ивн</w:t>
            </w:r>
            <w:r>
              <w:rPr>
                <w:sz w:val="28"/>
              </w:rPr>
              <w:t xml:space="preserve">янского </w:t>
            </w:r>
            <w:r>
              <w:rPr>
                <w:sz w:val="28"/>
              </w:rPr>
              <w:t xml:space="preserve">муниципального округа</w:t>
            </w:r>
          </w:p>
        </w:tc>
      </w:tr>
      <w:tr>
        <w:trPr>
          <w:trHeight w:val="642"/>
        </w:trPr>
        <w:tc>
          <w:tcPr>
            <w:tcW w:w="9676" w:type="dxa"/>
          </w:tcPr>
          <w:p>
            <w:pPr>
              <w:pStyle w:val="TableParagraph"/>
              <w:tabs>
                <w:tab w:val="left" w:pos="5662"/>
              </w:tabs>
              <w:spacing w:line="315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1. Обоснование </w:t>
            </w:r>
            <w:r>
              <w:rPr>
                <w:sz w:val="28"/>
              </w:rPr>
              <w:t xml:space="preserve">  </w:t>
            </w:r>
            <w:r>
              <w:rPr>
                <w:sz w:val="28"/>
              </w:rPr>
              <w:t xml:space="preserve">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 нормативного 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правового</w:t>
            </w:r>
            <w:r>
              <w:rPr>
                <w:sz w:val="28"/>
              </w:rPr>
              <w:t xml:space="preserve">  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</w:p>
          <w:p>
            <w:pPr>
              <w:pStyle w:val="TableParagraph"/>
              <w:spacing w:line="308" w:lineRule="exact"/>
              <w:ind w:left="107"/>
              <w:jc w:val="both"/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  <w:r>
              <w:t xml:space="preserve"> </w:t>
            </w:r>
          </w:p>
        </w:tc>
      </w:tr>
      <w:tr>
        <w:trPr>
          <w:trHeight w:val="835"/>
        </w:trPr>
        <w:tc>
          <w:tcPr>
            <w:tcW w:w="9676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Настоящий проект разработан в целях </w:t>
            </w:r>
            <w:r>
              <w:rPr>
                <w:rFonts w:cs="Arial"/>
                <w:sz w:val="28"/>
                <w:szCs w:val="28"/>
              </w:rPr>
              <w:t xml:space="preserve">актуализации </w:t>
            </w:r>
            <w:r>
              <w:rPr>
                <w:sz w:val="28"/>
                <w:szCs w:val="28"/>
              </w:rPr>
              <w:t xml:space="preserve">«</w:t>
            </w:r>
            <w:r>
              <w:rPr>
                <w:sz w:val="28"/>
                <w:szCs w:val="28"/>
              </w:rPr>
              <w:t xml:space="preserve">Об утверждении Порядка проведения мониторинга дебиторской задолженности по неналоговым доходам  бюджета Ивнянского муниципального округа и принятых мер по сокращению просроченной дебиторской задолженности</w:t>
            </w:r>
            <w:r>
              <w:rPr>
                <w:bCs/>
                <w:sz w:val="28"/>
                <w:szCs w:val="28"/>
              </w:rPr>
              <w:t xml:space="preserve">»</w:t>
            </w:r>
          </w:p>
        </w:tc>
      </w:tr>
      <w:tr>
        <w:trPr>
          <w:trHeight w:val="1288"/>
        </w:trPr>
        <w:tc>
          <w:tcPr>
            <w:tcW w:w="9676" w:type="dxa"/>
          </w:tcPr>
          <w:p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</w:t>
            </w:r>
            <w:r>
              <w:rPr>
                <w:sz w:val="28"/>
              </w:rPr>
              <w:t xml:space="preserve">муниципального округа</w:t>
            </w:r>
            <w:r>
              <w:rPr>
                <w:sz w:val="28"/>
              </w:rPr>
              <w:t xml:space="preserve"> Белгородской области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(окажет/не окажет,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 xml:space="preserve">если окажет,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укажите какое влияние и на какие товарные рынки):</w:t>
            </w:r>
          </w:p>
        </w:tc>
      </w:tr>
      <w:tr>
        <w:trPr>
          <w:trHeight w:val="407"/>
        </w:trPr>
        <w:tc>
          <w:tcPr>
            <w:tcW w:w="9676" w:type="dxa"/>
          </w:tcPr>
          <w:p>
            <w:pPr>
              <w:pStyle w:val="TableParagraph"/>
              <w:ind w:left="107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 окажет.</w:t>
            </w:r>
          </w:p>
        </w:tc>
      </w:tr>
      <w:tr>
        <w:trPr>
          <w:trHeight w:val="1610"/>
        </w:trPr>
        <w:tc>
          <w:tcPr>
            <w:tcW w:w="9676" w:type="dxa"/>
          </w:tcPr>
          <w:p>
            <w:pPr>
              <w:pStyle w:val="TableParagraph"/>
              <w:tabs>
                <w:tab w:val="left" w:pos="3033"/>
              </w:tabs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z w:val="28"/>
              </w:rPr>
              <w:t xml:space="preserve">Информация о положениях проекта нормативного правового акта,  которые могут привести к недопущению, огранич</w:t>
            </w:r>
            <w:r>
              <w:rPr>
                <w:sz w:val="28"/>
              </w:rPr>
              <w:t xml:space="preserve">ению или устранению конкуренции </w:t>
            </w:r>
            <w:r>
              <w:rPr>
                <w:sz w:val="28"/>
              </w:rPr>
              <w:t xml:space="preserve">на рынках товаров, работ, услуг Ивнянского </w:t>
            </w:r>
            <w:r>
              <w:rPr>
                <w:sz w:val="28"/>
              </w:rPr>
              <w:t xml:space="preserve">муниципального округа</w:t>
            </w:r>
            <w:r>
              <w:rPr>
                <w:sz w:val="28"/>
              </w:rPr>
              <w:t xml:space="preserve"> Белгородской области (отсутствуют/присутствуют, если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присутствуют,</w:t>
            </w:r>
          </w:p>
          <w:p>
            <w:pPr>
              <w:pStyle w:val="TableParagraph"/>
              <w:spacing w:line="316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отразите короткое обоснование их наличия):</w:t>
            </w:r>
          </w:p>
        </w:tc>
      </w:tr>
      <w:tr>
        <w:trPr>
          <w:trHeight w:val="568"/>
        </w:trPr>
        <w:tc>
          <w:tcPr>
            <w:tcW w:w="9676" w:type="dxa"/>
          </w:tcPr>
          <w:p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Отсутствуют.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sectPr>
      <w:pgSz w:w="11910" w:h="16840"/>
      <w:pgMar w:top="1120" w:right="620" w:bottom="280" w:left="14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4ABC9C9E">
      <w:start w:val="12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</w:rPr>
    </w:lvl>
    <w:lvl w:ilvl="1" w:tplc="D8328F1A">
      <w:numFmt w:val="bullet"/>
      <w:lvlText w:val="•"/>
      <w:lvlJc w:val="left"/>
      <w:pPr>
        <w:ind w:left="1442" w:hanging="428"/>
      </w:pPr>
      <w:rPr>
        <w:rFonts w:hint="default"/>
      </w:rPr>
    </w:lvl>
    <w:lvl w:ilvl="2" w:tplc="51E89020">
      <w:numFmt w:val="bullet"/>
      <w:lvlText w:val="•"/>
      <w:lvlJc w:val="left"/>
      <w:pPr>
        <w:ind w:left="2344" w:hanging="428"/>
      </w:pPr>
      <w:rPr>
        <w:rFonts w:hint="default"/>
      </w:rPr>
    </w:lvl>
    <w:lvl w:ilvl="3" w:tplc="84B8E53A">
      <w:numFmt w:val="bullet"/>
      <w:lvlText w:val="•"/>
      <w:lvlJc w:val="left"/>
      <w:pPr>
        <w:ind w:left="3246" w:hanging="428"/>
      </w:pPr>
      <w:rPr>
        <w:rFonts w:hint="default"/>
      </w:rPr>
    </w:lvl>
    <w:lvl w:ilvl="4" w:tplc="82707B2E">
      <w:numFmt w:val="bullet"/>
      <w:lvlText w:val="•"/>
      <w:lvlJc w:val="left"/>
      <w:pPr>
        <w:ind w:left="4149" w:hanging="428"/>
      </w:pPr>
      <w:rPr>
        <w:rFonts w:hint="default"/>
      </w:rPr>
    </w:lvl>
    <w:lvl w:ilvl="5" w:tplc="209A1C16">
      <w:numFmt w:val="bullet"/>
      <w:lvlText w:val="•"/>
      <w:lvlJc w:val="left"/>
      <w:pPr>
        <w:ind w:left="5051" w:hanging="428"/>
      </w:pPr>
      <w:rPr>
        <w:rFonts w:hint="default"/>
      </w:rPr>
    </w:lvl>
    <w:lvl w:ilvl="6" w:tplc="D6C49C04">
      <w:numFmt w:val="bullet"/>
      <w:lvlText w:val="•"/>
      <w:lvlJc w:val="left"/>
      <w:pPr>
        <w:ind w:left="5953" w:hanging="428"/>
      </w:pPr>
      <w:rPr>
        <w:rFonts w:hint="default"/>
      </w:rPr>
    </w:lvl>
    <w:lvl w:ilvl="7" w:tplc="E0DAB40E">
      <w:numFmt w:val="bullet"/>
      <w:lvlText w:val="•"/>
      <w:lvlJc w:val="left"/>
      <w:pPr>
        <w:ind w:left="6856" w:hanging="428"/>
      </w:pPr>
      <w:rPr>
        <w:rFonts w:hint="default"/>
      </w:rPr>
    </w:lvl>
    <w:lvl w:ilvl="8" w:tplc="1514F45E">
      <w:numFmt w:val="bullet"/>
      <w:lvlText w:val="•"/>
      <w:lvlJc w:val="left"/>
      <w:pPr>
        <w:ind w:left="7758" w:hanging="428"/>
      </w:pPr>
      <w:rPr>
        <w:rFonts w:hint="default"/>
      </w:rPr>
    </w:lvl>
  </w:abstractNum>
  <w:abstractNum w:abstractNumId="1">
    <w:multiLevelType w:val="hybridMultilevel"/>
    <w:lvl w:ilvl="0" w:tplc="38E888D6"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/>
        <w:w w:val="99"/>
        <w:sz w:val="24"/>
      </w:rPr>
    </w:lvl>
    <w:lvl w:ilvl="1" w:tplc="04DE1618">
      <w:numFmt w:val="bullet"/>
      <w:lvlText w:val="•"/>
      <w:lvlJc w:val="left"/>
      <w:pPr>
        <w:ind w:left="1046" w:hanging="152"/>
      </w:pPr>
      <w:rPr>
        <w:rFonts w:hint="default"/>
      </w:rPr>
    </w:lvl>
    <w:lvl w:ilvl="2" w:tplc="E7568338">
      <w:numFmt w:val="bullet"/>
      <w:lvlText w:val="•"/>
      <w:lvlJc w:val="left"/>
      <w:pPr>
        <w:ind w:left="1992" w:hanging="152"/>
      </w:pPr>
      <w:rPr>
        <w:rFonts w:hint="default"/>
      </w:rPr>
    </w:lvl>
    <w:lvl w:ilvl="3" w:tplc="8D267948">
      <w:numFmt w:val="bullet"/>
      <w:lvlText w:val="•"/>
      <w:lvlJc w:val="left"/>
      <w:pPr>
        <w:ind w:left="2938" w:hanging="152"/>
      </w:pPr>
      <w:rPr>
        <w:rFonts w:hint="default"/>
      </w:rPr>
    </w:lvl>
    <w:lvl w:ilvl="4" w:tplc="60063F90">
      <w:numFmt w:val="bullet"/>
      <w:lvlText w:val="•"/>
      <w:lvlJc w:val="left"/>
      <w:pPr>
        <w:ind w:left="3885" w:hanging="152"/>
      </w:pPr>
      <w:rPr>
        <w:rFonts w:hint="default"/>
      </w:rPr>
    </w:lvl>
    <w:lvl w:ilvl="5" w:tplc="F23EEA90">
      <w:numFmt w:val="bullet"/>
      <w:lvlText w:val="•"/>
      <w:lvlJc w:val="left"/>
      <w:pPr>
        <w:ind w:left="4831" w:hanging="152"/>
      </w:pPr>
      <w:rPr>
        <w:rFonts w:hint="default"/>
      </w:rPr>
    </w:lvl>
    <w:lvl w:ilvl="6" w:tplc="5010C8E0">
      <w:numFmt w:val="bullet"/>
      <w:lvlText w:val="•"/>
      <w:lvlJc w:val="left"/>
      <w:pPr>
        <w:ind w:left="5777" w:hanging="152"/>
      </w:pPr>
      <w:rPr>
        <w:rFonts w:hint="default"/>
      </w:rPr>
    </w:lvl>
    <w:lvl w:ilvl="7" w:tplc="F300E7B0">
      <w:numFmt w:val="bullet"/>
      <w:lvlText w:val="•"/>
      <w:lvlJc w:val="left"/>
      <w:pPr>
        <w:ind w:left="6724" w:hanging="152"/>
      </w:pPr>
      <w:rPr>
        <w:rFonts w:hint="default"/>
      </w:rPr>
    </w:lvl>
    <w:lvl w:ilvl="8" w:tplc="042441CC">
      <w:numFmt w:val="bullet"/>
      <w:lvlText w:val="•"/>
      <w:lvlJc w:val="left"/>
      <w:pPr>
        <w:ind w:left="7670" w:hanging="152"/>
      </w:pPr>
      <w:rPr>
        <w:rFonts w:hint="default"/>
      </w:rPr>
    </w:lvl>
  </w:abstractNum>
  <w:abstractNum w:abstractNumId="2">
    <w:multiLevelType w:val="hybridMultilevel"/>
    <w:lvl w:ilvl="0" w:tplc="C5004D5E">
      <w:start w:val="1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</w:rPr>
    </w:lvl>
    <w:lvl w:ilvl="1" w:tplc="78C82682">
      <w:numFmt w:val="bullet"/>
      <w:lvlText w:val="•"/>
      <w:lvlJc w:val="left"/>
      <w:pPr>
        <w:ind w:left="1442" w:hanging="428"/>
      </w:pPr>
      <w:rPr>
        <w:rFonts w:hint="default"/>
      </w:rPr>
    </w:lvl>
    <w:lvl w:ilvl="2" w:tplc="8C46DE02">
      <w:numFmt w:val="bullet"/>
      <w:lvlText w:val="•"/>
      <w:lvlJc w:val="left"/>
      <w:pPr>
        <w:ind w:left="2344" w:hanging="428"/>
      </w:pPr>
      <w:rPr>
        <w:rFonts w:hint="default"/>
      </w:rPr>
    </w:lvl>
    <w:lvl w:ilvl="3" w:tplc="7568748E">
      <w:numFmt w:val="bullet"/>
      <w:lvlText w:val="•"/>
      <w:lvlJc w:val="left"/>
      <w:pPr>
        <w:ind w:left="3246" w:hanging="428"/>
      </w:pPr>
      <w:rPr>
        <w:rFonts w:hint="default"/>
      </w:rPr>
    </w:lvl>
    <w:lvl w:ilvl="4" w:tplc="0C44F1AE">
      <w:numFmt w:val="bullet"/>
      <w:lvlText w:val="•"/>
      <w:lvlJc w:val="left"/>
      <w:pPr>
        <w:ind w:left="4149" w:hanging="428"/>
      </w:pPr>
      <w:rPr>
        <w:rFonts w:hint="default"/>
      </w:rPr>
    </w:lvl>
    <w:lvl w:ilvl="5" w:tplc="2EF001C4">
      <w:numFmt w:val="bullet"/>
      <w:lvlText w:val="•"/>
      <w:lvlJc w:val="left"/>
      <w:pPr>
        <w:ind w:left="5051" w:hanging="428"/>
      </w:pPr>
      <w:rPr>
        <w:rFonts w:hint="default"/>
      </w:rPr>
    </w:lvl>
    <w:lvl w:ilvl="6" w:tplc="213446E0">
      <w:numFmt w:val="bullet"/>
      <w:lvlText w:val="•"/>
      <w:lvlJc w:val="left"/>
      <w:pPr>
        <w:ind w:left="5953" w:hanging="428"/>
      </w:pPr>
      <w:rPr>
        <w:rFonts w:hint="default"/>
      </w:rPr>
    </w:lvl>
    <w:lvl w:ilvl="7" w:tplc="7E3A1D3E">
      <w:numFmt w:val="bullet"/>
      <w:lvlText w:val="•"/>
      <w:lvlJc w:val="left"/>
      <w:pPr>
        <w:ind w:left="6856" w:hanging="428"/>
      </w:pPr>
      <w:rPr>
        <w:rFonts w:hint="default"/>
      </w:rPr>
    </w:lvl>
    <w:lvl w:ilvl="8" w:tplc="47D4091E">
      <w:numFmt w:val="bullet"/>
      <w:lvlText w:val="•"/>
      <w:lvlJc w:val="left"/>
      <w:pPr>
        <w:ind w:left="7758" w:hanging="428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lTrailSpace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underlineTabInNumList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off"/>
    </w:pPr>
    <w:rPr>
      <w:rFonts w:ascii="Times New Roman" w:hAnsi="Times New Roman" w:eastAsia="Times New Roman"/>
      <w:lang w:eastAsia="en-US"/>
    </w:rPr>
  </w:style>
  <w:style w:type="character" w:styleId="DefaultParagraphFont" w:default="1">
    <w:name w:val="Default Paragraph Font"/>
    <w:uiPriority w:val="99"/>
    <w:semiHidden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uiPriority w:val="99"/>
    <w:semiHidden/>
    <w:pPr>
      <w:widowControl w:val="off"/>
    </w:pPr>
    <w:rPr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BodyText">
    <w:name w:val="Body Text"/>
    <w:basedOn w:val="Normal"/>
    <w:link w:val="BodyTextChar"/>
    <w:uiPriority w:val="99"/>
    <w:rPr>
      <w:b/>
      <w:bCs/>
      <w:sz w:val="28"/>
      <w:szCs w:val="28"/>
    </w:rPr>
  </w:style>
  <w:style w:type="character" w:styleId="BodyTextChar" w:customStyle="1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</w:style>
  <w:style w:type="paragraph" w:styleId="TableParagraph" w:customStyle="1">
    <w:name w:val="Table Paragraph"/>
    <w:basedOn w:val="Normal"/>
    <w:uiPriority w:val="99"/>
    <w:pPr>
      <w:ind w:left="534"/>
    </w:pPr>
  </w:style>
  <w:style w:type="paragraph" w:styleId="ConsPlusTitle" w:customStyle="1">
    <w:name w:val="ConsPlusTitle"/>
    <w:uiPriority w:val="99"/>
    <w:pPr>
      <w:widowControl w:val="off"/>
    </w:pPr>
    <w:rPr>
      <w:rFonts w:eastAsia="Times New Roman" w:cs="Calibri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1394</Characters>
  <CharactersWithSpaces>0</CharactersWithSpaces>
  <Company/>
  <DocSecurity>0</DocSecurity>
  <HyperlinksChanged>false</HyperlinksChanged>
  <Lines>0</Lines>
  <LinksUpToDate>false</LinksUpToDate>
  <Pages>1</Pages>
  <Paragraphs>0</Paragraphs>
  <ScaleCrop>false</ScaleCrop>
  <SharedDoc>false</SharedDoc>
  <Template>Normal_Wordconv.dotm</Template>
  <TotalTime>56</TotalTime>
  <Words>244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subject/>
  <dc:creator>ДавыдовЕЛ</dc:creator>
  <cp:keywords/>
  <dc:description/>
  <cp:lastModifiedBy>user</cp:lastModifiedBy>
  <cp:revision>26</cp:revision>
  <cp:lastPrinted>2022-01-25T05:53:00Z</cp:lastPrinted>
  <dcterms:created xsi:type="dcterms:W3CDTF">2022-01-20T10:54:00Z</dcterms:created>
  <dcterms:modified xsi:type="dcterms:W3CDTF">2026-01-22T12:10:00Z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